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99" w:rsidRPr="004D2D07" w:rsidRDefault="00254CF3" w:rsidP="00431699">
      <w:pPr>
        <w:spacing w:after="0" w:line="276" w:lineRule="auto"/>
        <w:jc w:val="both"/>
        <w:sectPr w:rsidR="00431699" w:rsidRPr="004D2D07" w:rsidSect="004316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D2D07">
        <w:rPr>
          <w:b/>
        </w:rPr>
        <w:t>Profile of the Facult</w:t>
      </w:r>
      <w:r w:rsidR="00504E2F" w:rsidRPr="004D2D07">
        <w:rPr>
          <w:b/>
        </w:rPr>
        <w:t>y</w:t>
      </w:r>
      <w:r w:rsidRPr="004D2D07">
        <w:rPr>
          <w:b/>
        </w:rPr>
        <w:t xml:space="preserve"> of </w:t>
      </w:r>
      <w:r w:rsidR="00504E2F" w:rsidRPr="004D2D07">
        <w:rPr>
          <w:b/>
        </w:rPr>
        <w:t>Materials</w:t>
      </w:r>
      <w:r w:rsidRPr="004D2D07">
        <w:rPr>
          <w:b/>
        </w:rPr>
        <w:t xml:space="preserve"> Science and Engineering of the Warsaw University of Technology</w:t>
      </w:r>
      <w:r w:rsidR="00431699" w:rsidRPr="004D2D07">
        <w:rPr>
          <w:rStyle w:val="Odwoanieprzypisukocowego"/>
        </w:rPr>
        <w:endnoteReference w:id="1"/>
      </w:r>
    </w:p>
    <w:p w:rsidR="00431699" w:rsidRPr="004D2D07" w:rsidRDefault="00431699" w:rsidP="00431699">
      <w:pPr>
        <w:spacing w:after="0" w:line="276" w:lineRule="auto"/>
        <w:jc w:val="both"/>
        <w:rPr>
          <w:u w:val="single"/>
        </w:rPr>
      </w:pPr>
    </w:p>
    <w:p w:rsidR="00504E2F" w:rsidRPr="004D2D07" w:rsidRDefault="00244FE0" w:rsidP="00431BA7">
      <w:pPr>
        <w:spacing w:after="0" w:line="276" w:lineRule="auto"/>
        <w:jc w:val="both"/>
      </w:pPr>
      <w:r w:rsidRPr="004D2D07">
        <w:t>T</w:t>
      </w:r>
      <w:r w:rsidR="00504E2F" w:rsidRPr="004D2D07">
        <w:t xml:space="preserve">he Faculty of Materials Science and Engineering of the Warsaw University of Technology is a leading research and teaching </w:t>
      </w:r>
      <w:r w:rsidR="00530E0B">
        <w:t>c</w:t>
      </w:r>
      <w:r w:rsidR="00504E2F" w:rsidRPr="004D2D07">
        <w:t xml:space="preserve">entre in the </w:t>
      </w:r>
      <w:r w:rsidR="00530E0B">
        <w:t>field</w:t>
      </w:r>
      <w:r w:rsidR="00504E2F" w:rsidRPr="004D2D07">
        <w:t xml:space="preserve"> of materials engineering in Poland. </w:t>
      </w:r>
      <w:r w:rsidR="00074D84">
        <w:t>It was f</w:t>
      </w:r>
      <w:r w:rsidR="00504E2F" w:rsidRPr="004D2D07">
        <w:t>ormally established in 1991 in the place of the Institute of Materials Engineering</w:t>
      </w:r>
      <w:r w:rsidR="00074D84">
        <w:t xml:space="preserve"> and</w:t>
      </w:r>
      <w:r w:rsidR="00504E2F" w:rsidRPr="004D2D07">
        <w:t xml:space="preserve"> operat</w:t>
      </w:r>
      <w:r w:rsidR="00074D84">
        <w:t>ed</w:t>
      </w:r>
      <w:r w:rsidR="00504E2F" w:rsidRPr="004D2D07">
        <w:t xml:space="preserve"> since 1975 </w:t>
      </w:r>
      <w:r w:rsidR="00530E0B">
        <w:t>like</w:t>
      </w:r>
      <w:r w:rsidR="00504E2F" w:rsidRPr="004D2D07">
        <w:t xml:space="preserve"> a faculty</w:t>
      </w:r>
      <w:r w:rsidR="00074D84">
        <w:t xml:space="preserve">. Now the Faculty </w:t>
      </w:r>
      <w:r w:rsidR="00504E2F" w:rsidRPr="004D2D07">
        <w:t xml:space="preserve">continues an almost 100-year-long tradition of </w:t>
      </w:r>
      <w:r w:rsidRPr="004D2D07">
        <w:t>education</w:t>
      </w:r>
      <w:r w:rsidR="00504E2F" w:rsidRPr="004D2D07">
        <w:t xml:space="preserve"> and research </w:t>
      </w:r>
      <w:r w:rsidR="00941056">
        <w:t xml:space="preserve">in the field of materials </w:t>
      </w:r>
      <w:r w:rsidR="00504E2F" w:rsidRPr="004D2D07">
        <w:t>at the Warsaw University of Technology.</w:t>
      </w:r>
    </w:p>
    <w:p w:rsidR="00504E2F" w:rsidRDefault="00504E2F" w:rsidP="00431BA7">
      <w:pPr>
        <w:spacing w:after="0" w:line="276" w:lineRule="auto"/>
        <w:jc w:val="both"/>
      </w:pPr>
      <w:r w:rsidRPr="004D2D07">
        <w:t>The Faculty of Materials Science and Engineering has full academic rights.</w:t>
      </w:r>
      <w:r w:rsidR="00244FE0" w:rsidRPr="004D2D07">
        <w:t xml:space="preserve"> </w:t>
      </w:r>
      <w:r w:rsidR="00530E0B">
        <w:t>Students are taught</w:t>
      </w:r>
      <w:r w:rsidRPr="004D2D07">
        <w:t xml:space="preserve"> in a three-cycle system. First-</w:t>
      </w:r>
      <w:r w:rsidR="00244FE0" w:rsidRPr="004D2D07">
        <w:t>cycle</w:t>
      </w:r>
      <w:r w:rsidRPr="004D2D07">
        <w:t xml:space="preserve"> </w:t>
      </w:r>
      <w:r w:rsidR="00244FE0" w:rsidRPr="004D2D07">
        <w:t>graduates</w:t>
      </w:r>
      <w:r w:rsidRPr="004D2D07">
        <w:t xml:space="preserve"> are awarded the degree of BSc in Engineering, </w:t>
      </w:r>
      <w:r w:rsidR="00074D84">
        <w:t>while</w:t>
      </w:r>
      <w:r w:rsidRPr="004D2D07">
        <w:t xml:space="preserve"> second-cycle </w:t>
      </w:r>
      <w:r w:rsidR="004D2D07" w:rsidRPr="004D2D07">
        <w:t>graduate</w:t>
      </w:r>
      <w:r w:rsidR="00530E0B">
        <w:t>s</w:t>
      </w:r>
      <w:r w:rsidRPr="004D2D07">
        <w:t xml:space="preserve"> – MSc in </w:t>
      </w:r>
      <w:r w:rsidR="004D2D07" w:rsidRPr="004D2D07">
        <w:t>Engineering</w:t>
      </w:r>
      <w:r w:rsidRPr="004D2D07">
        <w:t xml:space="preserve">. The third cycle are doctoral programmes. The Faculty conducts doctoral and </w:t>
      </w:r>
      <w:proofErr w:type="spellStart"/>
      <w:r w:rsidRPr="004D2D07">
        <w:t>habilitacja</w:t>
      </w:r>
      <w:proofErr w:type="spellEnd"/>
      <w:r w:rsidRPr="004D2D07">
        <w:t xml:space="preserve"> proceedings for its own staff and academics from other Polish and foreign </w:t>
      </w:r>
      <w:r w:rsidR="00530E0B">
        <w:t>institutions</w:t>
      </w:r>
      <w:r w:rsidRPr="004D2D07">
        <w:t xml:space="preserve">. So far, </w:t>
      </w:r>
      <w:r w:rsidR="00175B4D">
        <w:t>301</w:t>
      </w:r>
      <w:r w:rsidRPr="004D2D07">
        <w:t xml:space="preserve"> </w:t>
      </w:r>
      <w:r w:rsidR="00530E0B">
        <w:t>doctoral degrees</w:t>
      </w:r>
      <w:r w:rsidRPr="004D2D07">
        <w:t xml:space="preserve"> </w:t>
      </w:r>
      <w:r w:rsidR="00530E0B">
        <w:t xml:space="preserve">and </w:t>
      </w:r>
      <w:r w:rsidR="00530E0B" w:rsidRPr="004D2D07">
        <w:t>5</w:t>
      </w:r>
      <w:r w:rsidR="00175B4D">
        <w:t>7</w:t>
      </w:r>
      <w:r w:rsidR="00530E0B" w:rsidRPr="004D2D07">
        <w:t xml:space="preserve"> </w:t>
      </w:r>
      <w:proofErr w:type="spellStart"/>
      <w:r w:rsidR="00530E0B" w:rsidRPr="004D2D07">
        <w:t>habilitacja</w:t>
      </w:r>
      <w:proofErr w:type="spellEnd"/>
      <w:r w:rsidR="00530E0B" w:rsidRPr="004D2D07">
        <w:t xml:space="preserve"> degrees </w:t>
      </w:r>
      <w:r w:rsidRPr="004D2D07">
        <w:t>were awarded, 3</w:t>
      </w:r>
      <w:r w:rsidR="00175B4D">
        <w:t>1</w:t>
      </w:r>
      <w:r w:rsidRPr="004D2D07">
        <w:t xml:space="preserve"> applicatio</w:t>
      </w:r>
      <w:r w:rsidR="00530E0B">
        <w:t>ns for the title of professor we</w:t>
      </w:r>
      <w:r w:rsidRPr="004D2D07">
        <w:t xml:space="preserve">re made and </w:t>
      </w:r>
      <w:r w:rsidR="00175B4D">
        <w:t>1</w:t>
      </w:r>
      <w:r w:rsidRPr="004D2D07">
        <w:t xml:space="preserve"> title of professor were awarded.</w:t>
      </w:r>
    </w:p>
    <w:p w:rsidR="00175B4D" w:rsidRPr="004D2D07" w:rsidRDefault="00175B4D" w:rsidP="00431BA7">
      <w:pPr>
        <w:spacing w:after="0" w:line="276" w:lineRule="auto"/>
        <w:jc w:val="both"/>
      </w:pPr>
    </w:p>
    <w:p w:rsidR="00504E2F" w:rsidRDefault="00504E2F" w:rsidP="00431BA7">
      <w:pPr>
        <w:spacing w:after="0" w:line="276" w:lineRule="auto"/>
        <w:jc w:val="both"/>
      </w:pPr>
      <w:r w:rsidRPr="004D2D07">
        <w:t>The Faculty of Materials Science and Engineering actively combines teaching and research</w:t>
      </w:r>
      <w:r w:rsidR="00074D84">
        <w:t xml:space="preserve">, done by </w:t>
      </w:r>
      <w:r w:rsidRPr="004D2D07">
        <w:t xml:space="preserve">academic </w:t>
      </w:r>
      <w:r w:rsidR="00941056">
        <w:t>and</w:t>
      </w:r>
      <w:r w:rsidRPr="004D2D07">
        <w:t xml:space="preserve"> academic</w:t>
      </w:r>
      <w:r w:rsidR="00074D84">
        <w:t>/</w:t>
      </w:r>
      <w:r w:rsidRPr="004D2D07">
        <w:t xml:space="preserve">teaching staff of the </w:t>
      </w:r>
      <w:r w:rsidR="004D2D07" w:rsidRPr="004D2D07">
        <w:t>University</w:t>
      </w:r>
      <w:r w:rsidR="00530E0B">
        <w:t xml:space="preserve">; </w:t>
      </w:r>
      <w:r w:rsidRPr="004D2D07">
        <w:t>o</w:t>
      </w:r>
      <w:r w:rsidR="00530E0B">
        <w:t>n</w:t>
      </w:r>
      <w:r w:rsidRPr="004D2D07">
        <w:t xml:space="preserve"> 31.12.201</w:t>
      </w:r>
      <w:r w:rsidR="00175B4D">
        <w:t>9</w:t>
      </w:r>
      <w:r w:rsidRPr="004D2D07">
        <w:t xml:space="preserve">, the Faculty </w:t>
      </w:r>
      <w:r w:rsidR="004D2D07" w:rsidRPr="004D2D07">
        <w:t>employ</w:t>
      </w:r>
      <w:r w:rsidR="004D2D07">
        <w:t>e</w:t>
      </w:r>
      <w:r w:rsidR="00530E0B">
        <w:t>d</w:t>
      </w:r>
      <w:r w:rsidRPr="004D2D07">
        <w:t>: 3</w:t>
      </w:r>
      <w:r w:rsidR="00175B4D">
        <w:t>8</w:t>
      </w:r>
      <w:r w:rsidRPr="004D2D07">
        <w:t xml:space="preserve"> </w:t>
      </w:r>
      <w:r w:rsidR="004D2D07" w:rsidRPr="004D2D07">
        <w:t>academic</w:t>
      </w:r>
      <w:r w:rsidRPr="004D2D07">
        <w:t xml:space="preserve"> </w:t>
      </w:r>
      <w:r w:rsidR="004D2D07" w:rsidRPr="004D2D07">
        <w:t>teachers</w:t>
      </w:r>
      <w:r w:rsidRPr="004D2D07">
        <w:t>, including 1</w:t>
      </w:r>
      <w:r w:rsidR="00175B4D">
        <w:t>5</w:t>
      </w:r>
      <w:r w:rsidRPr="004D2D07">
        <w:t xml:space="preserve"> </w:t>
      </w:r>
      <w:r w:rsidR="00530E0B">
        <w:t>habilitated doctors</w:t>
      </w:r>
      <w:r w:rsidRPr="004D2D07">
        <w:t xml:space="preserve"> and 1</w:t>
      </w:r>
      <w:r w:rsidR="00175B4D">
        <w:t>1</w:t>
      </w:r>
      <w:r w:rsidRPr="004D2D07">
        <w:t xml:space="preserve"> full professors, 5</w:t>
      </w:r>
      <w:r w:rsidR="00175B4D">
        <w:t>7</w:t>
      </w:r>
      <w:r w:rsidRPr="004D2D07">
        <w:t xml:space="preserve"> </w:t>
      </w:r>
      <w:r w:rsidR="004D2D07" w:rsidRPr="004D2D07">
        <w:t>research</w:t>
      </w:r>
      <w:r w:rsidR="00530E0B">
        <w:t>/</w:t>
      </w:r>
      <w:r w:rsidRPr="004D2D07">
        <w:t>technical staff and engineering</w:t>
      </w:r>
      <w:r w:rsidR="00530E0B">
        <w:t>/t</w:t>
      </w:r>
      <w:r w:rsidRPr="004D2D07">
        <w:t xml:space="preserve">echnical staff, including 39 with the degree of PhD in </w:t>
      </w:r>
      <w:r w:rsidR="004D2D07" w:rsidRPr="004D2D07">
        <w:t>technical</w:t>
      </w:r>
      <w:r w:rsidRPr="004D2D07">
        <w:t xml:space="preserve"> sciences and 81 doctoral students. </w:t>
      </w:r>
      <w:r w:rsidR="00074D84">
        <w:t>A</w:t>
      </w:r>
      <w:r w:rsidRPr="004D2D07">
        <w:t>dministrati</w:t>
      </w:r>
      <w:r w:rsidR="00530E0B">
        <w:t>ve</w:t>
      </w:r>
      <w:r w:rsidRPr="004D2D07">
        <w:t xml:space="preserve"> and financial services are provided by </w:t>
      </w:r>
      <w:r w:rsidR="00530E0B">
        <w:t xml:space="preserve">the </w:t>
      </w:r>
      <w:r w:rsidRPr="004D2D07">
        <w:t>administration staff (2</w:t>
      </w:r>
      <w:r w:rsidR="00175B4D">
        <w:t>5</w:t>
      </w:r>
      <w:r w:rsidRPr="004D2D07">
        <w:t xml:space="preserve"> persons).</w:t>
      </w:r>
    </w:p>
    <w:p w:rsidR="00175B4D" w:rsidRPr="004D2D07" w:rsidRDefault="00175B4D" w:rsidP="00431BA7">
      <w:pPr>
        <w:spacing w:after="0" w:line="276" w:lineRule="auto"/>
        <w:jc w:val="both"/>
      </w:pPr>
    </w:p>
    <w:p w:rsidR="00504E2F" w:rsidRPr="004D2D07" w:rsidRDefault="004D2D07" w:rsidP="00431BA7">
      <w:pPr>
        <w:spacing w:after="0" w:line="276" w:lineRule="auto"/>
        <w:jc w:val="both"/>
      </w:pPr>
      <w:r>
        <w:t>High q</w:t>
      </w:r>
      <w:r w:rsidR="00504E2F" w:rsidRPr="004D2D07">
        <w:t xml:space="preserve">uality of education is proved </w:t>
      </w:r>
      <w:r w:rsidR="0025691D" w:rsidRPr="004D2D07">
        <w:t xml:space="preserve">by the A+ category awarded by </w:t>
      </w:r>
      <w:r w:rsidRPr="004D2D07">
        <w:t>the</w:t>
      </w:r>
      <w:r w:rsidR="0025691D" w:rsidRPr="004D2D07">
        <w:t xml:space="preserve"> Ministry of Science and </w:t>
      </w:r>
      <w:r w:rsidRPr="004D2D07">
        <w:t>Higher</w:t>
      </w:r>
      <w:r w:rsidR="0025691D" w:rsidRPr="004D2D07">
        <w:t xml:space="preserve"> Education. The organizational structure of the </w:t>
      </w:r>
      <w:r w:rsidRPr="004D2D07">
        <w:t>Faculty</w:t>
      </w:r>
      <w:r w:rsidR="0025691D" w:rsidRPr="004D2D07">
        <w:t xml:space="preserve"> comprise</w:t>
      </w:r>
      <w:r w:rsidR="00530E0B">
        <w:t>s</w:t>
      </w:r>
      <w:r w:rsidR="0025691D" w:rsidRPr="004D2D07">
        <w:t xml:space="preserve"> four divisions, including one Division of Surface Engineering, focusing on surface engineering.</w:t>
      </w:r>
    </w:p>
    <w:p w:rsidR="0025691D" w:rsidRDefault="00553C26" w:rsidP="00431BA7">
      <w:pPr>
        <w:spacing w:after="0" w:line="276" w:lineRule="auto"/>
        <w:jc w:val="both"/>
      </w:pPr>
      <w:r w:rsidRPr="004D2D07">
        <w:t>Research</w:t>
      </w:r>
      <w:r w:rsidR="0025691D" w:rsidRPr="004D2D07">
        <w:t xml:space="preserve"> activity of the Faculty is visible through a large number of completed projects (f</w:t>
      </w:r>
      <w:r w:rsidR="00530E0B">
        <w:t>inanced</w:t>
      </w:r>
      <w:r w:rsidR="0025691D" w:rsidRPr="004D2D07">
        <w:t xml:space="preserve"> both from Polish and European sources) and publications (these are </w:t>
      </w:r>
      <w:r w:rsidR="00074D84" w:rsidRPr="004D2D07">
        <w:t xml:space="preserve">mostly </w:t>
      </w:r>
      <w:r w:rsidR="0025691D" w:rsidRPr="004D2D07">
        <w:t xml:space="preserve">publications in renown journals from the </w:t>
      </w:r>
      <w:r w:rsidRPr="004D2D07">
        <w:t>Philadelphia</w:t>
      </w:r>
      <w:r w:rsidR="0025691D" w:rsidRPr="004D2D07">
        <w:t xml:space="preserve"> List of relatively high impact factor). The Faculty also actively collaborates with industrial and foreign partners. </w:t>
      </w:r>
    </w:p>
    <w:p w:rsidR="00175B4D" w:rsidRPr="004D2D07" w:rsidRDefault="00175B4D" w:rsidP="00431BA7">
      <w:pPr>
        <w:spacing w:after="0" w:line="276" w:lineRule="auto"/>
        <w:jc w:val="both"/>
      </w:pPr>
    </w:p>
    <w:p w:rsidR="0025691D" w:rsidRPr="004D2D07" w:rsidRDefault="0025691D" w:rsidP="00431BA7">
      <w:pPr>
        <w:spacing w:after="0" w:line="276" w:lineRule="auto"/>
        <w:jc w:val="both"/>
      </w:pPr>
      <w:r w:rsidRPr="004D2D07">
        <w:t xml:space="preserve">The </w:t>
      </w:r>
      <w:r w:rsidR="004D2D07" w:rsidRPr="004D2D07">
        <w:t>organisational</w:t>
      </w:r>
      <w:r w:rsidR="00530E0B">
        <w:t xml:space="preserve"> structure of the Faculty comprises</w:t>
      </w:r>
      <w:r w:rsidRPr="004D2D07">
        <w:t xml:space="preserve"> four teaching divisions:</w:t>
      </w:r>
    </w:p>
    <w:p w:rsidR="00431BA7" w:rsidRPr="004D2D07" w:rsidRDefault="00431BA7" w:rsidP="00431BA7">
      <w:pPr>
        <w:spacing w:after="0" w:line="276" w:lineRule="auto"/>
        <w:jc w:val="both"/>
      </w:pPr>
      <w:r w:rsidRPr="004D2D07">
        <w:t xml:space="preserve">1. </w:t>
      </w:r>
      <w:r w:rsidR="0025691D" w:rsidRPr="004D2D07">
        <w:t xml:space="preserve">Division of </w:t>
      </w:r>
      <w:r w:rsidRPr="004D2D07">
        <w:t>Materia</w:t>
      </w:r>
      <w:r w:rsidR="0025691D" w:rsidRPr="004D2D07">
        <w:t>ls Design</w:t>
      </w:r>
      <w:r w:rsidRPr="004D2D07">
        <w:t xml:space="preserve"> (</w:t>
      </w:r>
      <w:r w:rsidR="00530E0B">
        <w:t>acting as</w:t>
      </w:r>
      <w:r w:rsidR="0025691D" w:rsidRPr="004D2D07">
        <w:t xml:space="preserve"> head:</w:t>
      </w:r>
      <w:r w:rsidRPr="004D2D07">
        <w:t xml:space="preserve"> </w:t>
      </w:r>
      <w:r w:rsidR="0025691D" w:rsidRPr="004D2D07">
        <w:t>WUT professor</w:t>
      </w:r>
      <w:r w:rsidRPr="004D2D07">
        <w:t xml:space="preserve"> Wojciech ŚWIĘSZKOWSKI)</w:t>
      </w:r>
    </w:p>
    <w:p w:rsidR="00431BA7" w:rsidRPr="004D2D07" w:rsidRDefault="00431BA7" w:rsidP="00431BA7">
      <w:pPr>
        <w:spacing w:after="0" w:line="276" w:lineRule="auto"/>
        <w:jc w:val="both"/>
      </w:pPr>
      <w:r w:rsidRPr="004D2D07">
        <w:t xml:space="preserve">2. </w:t>
      </w:r>
      <w:r w:rsidR="0025691D" w:rsidRPr="004D2D07">
        <w:t>Division of Structural and Functional Materials</w:t>
      </w:r>
      <w:r w:rsidRPr="004D2D07">
        <w:t xml:space="preserve"> (</w:t>
      </w:r>
      <w:r w:rsidR="0025691D" w:rsidRPr="004D2D07">
        <w:t>head</w:t>
      </w:r>
      <w:r w:rsidRPr="004D2D07">
        <w:t>: prof</w:t>
      </w:r>
      <w:r w:rsidR="0025691D" w:rsidRPr="004D2D07">
        <w:t>essor</w:t>
      </w:r>
      <w:r w:rsidRPr="004D2D07">
        <w:t xml:space="preserve"> Marcin LEONOWICZ)</w:t>
      </w:r>
    </w:p>
    <w:p w:rsidR="00431BA7" w:rsidRPr="004D2D07" w:rsidRDefault="00431BA7" w:rsidP="00431BA7">
      <w:pPr>
        <w:spacing w:after="0" w:line="276" w:lineRule="auto"/>
        <w:jc w:val="both"/>
      </w:pPr>
      <w:r w:rsidRPr="004D2D07">
        <w:t xml:space="preserve">3. </w:t>
      </w:r>
      <w:r w:rsidR="0025691D" w:rsidRPr="004D2D07">
        <w:t>Division of Surface Engineering</w:t>
      </w:r>
      <w:r w:rsidRPr="004D2D07">
        <w:t xml:space="preserve"> (</w:t>
      </w:r>
      <w:r w:rsidR="00175B4D">
        <w:t>acting as</w:t>
      </w:r>
      <w:r w:rsidR="00175B4D" w:rsidRPr="004D2D07">
        <w:t xml:space="preserve"> head: WUT </w:t>
      </w:r>
      <w:r w:rsidRPr="004D2D07">
        <w:t>prof</w:t>
      </w:r>
      <w:r w:rsidR="0025691D" w:rsidRPr="004D2D07">
        <w:t>essor</w:t>
      </w:r>
      <w:r w:rsidRPr="004D2D07">
        <w:t xml:space="preserve"> </w:t>
      </w:r>
      <w:r w:rsidR="00175B4D">
        <w:t>Jerzy R. SOBIECKI</w:t>
      </w:r>
      <w:r w:rsidRPr="004D2D07">
        <w:t>)</w:t>
      </w:r>
    </w:p>
    <w:p w:rsidR="00431BA7" w:rsidRDefault="00431BA7" w:rsidP="00431BA7">
      <w:pPr>
        <w:spacing w:after="0" w:line="276" w:lineRule="auto"/>
        <w:jc w:val="both"/>
      </w:pPr>
      <w:r w:rsidRPr="004D2D07">
        <w:t xml:space="preserve">4. </w:t>
      </w:r>
      <w:r w:rsidR="0025691D" w:rsidRPr="004D2D07">
        <w:t>Division of Ceramic and Polymer</w:t>
      </w:r>
      <w:r w:rsidRPr="004D2D07">
        <w:t xml:space="preserve"> Materia</w:t>
      </w:r>
      <w:r w:rsidR="0025691D" w:rsidRPr="004D2D07">
        <w:t>ls</w:t>
      </w:r>
      <w:r w:rsidRPr="004D2D07">
        <w:t xml:space="preserve"> (</w:t>
      </w:r>
      <w:r w:rsidR="0025691D" w:rsidRPr="004D2D07">
        <w:t>head</w:t>
      </w:r>
      <w:r w:rsidRPr="004D2D07">
        <w:t>: prof</w:t>
      </w:r>
      <w:r w:rsidR="0025691D" w:rsidRPr="004D2D07">
        <w:t>essor</w:t>
      </w:r>
      <w:r w:rsidRPr="004D2D07">
        <w:t xml:space="preserve"> Andrzej OLSZYNA</w:t>
      </w:r>
      <w:r w:rsidR="0025691D" w:rsidRPr="004D2D07">
        <w:t>)</w:t>
      </w:r>
    </w:p>
    <w:p w:rsidR="00175B4D" w:rsidRPr="004D2D07" w:rsidRDefault="00175B4D" w:rsidP="00431BA7">
      <w:pPr>
        <w:spacing w:after="0" w:line="276" w:lineRule="auto"/>
        <w:jc w:val="both"/>
      </w:pPr>
    </w:p>
    <w:p w:rsidR="00244FE0" w:rsidRDefault="00244FE0" w:rsidP="00431BA7">
      <w:pPr>
        <w:spacing w:after="0" w:line="276" w:lineRule="auto"/>
        <w:jc w:val="both"/>
      </w:pPr>
      <w:r w:rsidRPr="004D2D07">
        <w:t xml:space="preserve">The </w:t>
      </w:r>
      <w:r w:rsidR="004D2D07" w:rsidRPr="004D2D07">
        <w:t>Fa</w:t>
      </w:r>
      <w:r w:rsidR="004D2D07">
        <w:t>culty also has workshops and rese</w:t>
      </w:r>
      <w:r w:rsidRPr="004D2D07">
        <w:t>a</w:t>
      </w:r>
      <w:r w:rsidR="004D2D07">
        <w:t>r</w:t>
      </w:r>
      <w:r w:rsidRPr="004D2D07">
        <w:t xml:space="preserve">ch teams </w:t>
      </w:r>
      <w:r w:rsidR="00530E0B">
        <w:t>at the</w:t>
      </w:r>
      <w:r w:rsidRPr="004D2D07">
        <w:t xml:space="preserve"> division </w:t>
      </w:r>
      <w:r w:rsidR="00530E0B">
        <w:t>or</w:t>
      </w:r>
      <w:r w:rsidRPr="004D2D07">
        <w:t xml:space="preserve"> faculty </w:t>
      </w:r>
      <w:r w:rsidR="00530E0B">
        <w:t>level</w:t>
      </w:r>
      <w:r w:rsidRPr="004D2D07">
        <w:t>.</w:t>
      </w:r>
    </w:p>
    <w:p w:rsidR="00431BA7" w:rsidRPr="004D2D07" w:rsidRDefault="00244FE0" w:rsidP="0069496B">
      <w:pPr>
        <w:spacing w:after="0" w:line="276" w:lineRule="auto"/>
        <w:jc w:val="both"/>
      </w:pPr>
      <w:r w:rsidRPr="004D2D07">
        <w:t xml:space="preserve">Research done at the Faculty of Materials Science and Engineering of the Warsaw University of Technology is connected with the main areas of modern materials science and materials engineering. </w:t>
      </w:r>
      <w:r w:rsidR="004D2D07">
        <w:t>Res</w:t>
      </w:r>
      <w:r w:rsidRPr="004D2D07">
        <w:t>ea</w:t>
      </w:r>
      <w:r w:rsidR="004D2D07">
        <w:t>rch</w:t>
      </w:r>
      <w:r w:rsidRPr="004D2D07">
        <w:t xml:space="preserve"> is </w:t>
      </w:r>
      <w:r w:rsidR="00074D84">
        <w:t>of</w:t>
      </w:r>
      <w:r w:rsidRPr="004D2D07">
        <w:t xml:space="preserve"> interdisciplinary character covering physics, chemistry, biology and medicine, linked with </w:t>
      </w:r>
      <w:r w:rsidR="0069496B" w:rsidRPr="004D2D07">
        <w:t xml:space="preserve">advanced methods of materials manufacturing, </w:t>
      </w:r>
      <w:r w:rsidR="00530E0B">
        <w:t>such as</w:t>
      </w:r>
      <w:r w:rsidR="0069496B" w:rsidRPr="004D2D07">
        <w:t xml:space="preserve"> polymer materials and methods of characterization and description of the structure of materials of complex chemical composition, including polymer nano- and micro-composites, </w:t>
      </w:r>
      <w:r w:rsidR="004D2D07" w:rsidRPr="004D2D07">
        <w:t>materials</w:t>
      </w:r>
      <w:r w:rsidR="0069496B" w:rsidRPr="004D2D07">
        <w:t xml:space="preserve"> and function</w:t>
      </w:r>
      <w:r w:rsidR="00530E0B">
        <w:t>al layers. The conducted work</w:t>
      </w:r>
      <w:r w:rsidR="0069496B" w:rsidRPr="004D2D07">
        <w:t xml:space="preserve"> particularly </w:t>
      </w:r>
      <w:r w:rsidR="004D2D07" w:rsidRPr="004D2D07">
        <w:t>focuse</w:t>
      </w:r>
      <w:r w:rsidR="00530E0B">
        <w:t>s</w:t>
      </w:r>
      <w:r w:rsidR="0069496B" w:rsidRPr="004D2D07">
        <w:t xml:space="preserve"> on the </w:t>
      </w:r>
      <w:r w:rsidR="004D2D07" w:rsidRPr="004D2D07">
        <w:t>relations</w:t>
      </w:r>
      <w:r w:rsidR="0069496B" w:rsidRPr="004D2D07">
        <w:t xml:space="preserve"> between the macro, micro and nanostructure and </w:t>
      </w:r>
      <w:r w:rsidR="004D2D07" w:rsidRPr="004D2D07">
        <w:t>materials</w:t>
      </w:r>
      <w:r w:rsidR="0069496B" w:rsidRPr="004D2D07">
        <w:t xml:space="preserve"> properties used in various industries, such as aviation, powe</w:t>
      </w:r>
      <w:r w:rsidR="004D2D07">
        <w:t>r engineering, medicine and environment</w:t>
      </w:r>
      <w:r w:rsidR="0069496B" w:rsidRPr="004D2D07">
        <w:t xml:space="preserve">al </w:t>
      </w:r>
      <w:r w:rsidR="004D2D07" w:rsidRPr="004D2D07">
        <w:t>protection</w:t>
      </w:r>
      <w:r w:rsidR="0069496B" w:rsidRPr="004D2D07">
        <w:t xml:space="preserve">. Research covers the following issues:  </w:t>
      </w:r>
    </w:p>
    <w:p w:rsidR="0069496B" w:rsidRPr="004D2D07" w:rsidRDefault="00431BA7" w:rsidP="0069496B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4D2D07">
        <w:lastRenderedPageBreak/>
        <w:t>Nanomateria</w:t>
      </w:r>
      <w:r w:rsidR="0069496B" w:rsidRPr="004D2D07">
        <w:t>ls and amorphous materials</w:t>
      </w:r>
    </w:p>
    <w:p w:rsidR="0069496B" w:rsidRPr="004D2D07" w:rsidRDefault="004D2D07" w:rsidP="0069496B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4D2D07">
        <w:t>Intelligent</w:t>
      </w:r>
      <w:r w:rsidR="0069496B" w:rsidRPr="004D2D07">
        <w:t xml:space="preserve"> and functional materials</w:t>
      </w:r>
    </w:p>
    <w:p w:rsidR="0069496B" w:rsidRPr="004D2D07" w:rsidRDefault="0069496B" w:rsidP="0069496B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4D2D07">
        <w:t>Modern ceramic, polymer and composite materials</w:t>
      </w:r>
    </w:p>
    <w:p w:rsidR="0069496B" w:rsidRPr="004D2D07" w:rsidRDefault="0069496B" w:rsidP="0069496B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4D2D07">
        <w:t>Surface engineering</w:t>
      </w:r>
    </w:p>
    <w:p w:rsidR="0069496B" w:rsidRPr="004D2D07" w:rsidRDefault="0069496B" w:rsidP="0069496B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4D2D07">
        <w:t>Biomaterials</w:t>
      </w:r>
    </w:p>
    <w:p w:rsidR="0069496B" w:rsidRPr="004D2D07" w:rsidRDefault="0069496B" w:rsidP="0069496B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4D2D07">
        <w:t>Materials for power engineering</w:t>
      </w:r>
    </w:p>
    <w:p w:rsidR="0069496B" w:rsidRPr="004D2D07" w:rsidRDefault="0069496B" w:rsidP="0069496B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4D2D07">
        <w:t>Materials for aviation</w:t>
      </w:r>
    </w:p>
    <w:p w:rsidR="0069496B" w:rsidRPr="004D2D07" w:rsidRDefault="0069496B" w:rsidP="0069496B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4D2D07">
        <w:t>Materials degradation</w:t>
      </w:r>
    </w:p>
    <w:p w:rsidR="0069496B" w:rsidRPr="004D2D07" w:rsidRDefault="0069496B" w:rsidP="00431BA7">
      <w:pPr>
        <w:spacing w:after="0" w:line="276" w:lineRule="auto"/>
        <w:jc w:val="both"/>
      </w:pPr>
      <w:r w:rsidRPr="004D2D07">
        <w:t xml:space="preserve">For </w:t>
      </w:r>
      <w:r w:rsidR="004D2D07" w:rsidRPr="004D2D07">
        <w:t>many</w:t>
      </w:r>
      <w:r w:rsidRPr="004D2D07">
        <w:t xml:space="preserve"> years, the Faculty has also collaborated w</w:t>
      </w:r>
      <w:r w:rsidR="004D2D07">
        <w:t>i</w:t>
      </w:r>
      <w:r w:rsidR="00530E0B">
        <w:t>th the industry and h</w:t>
      </w:r>
      <w:r w:rsidRPr="004D2D07">
        <w:t>as wide experience in completion and management o</w:t>
      </w:r>
      <w:r w:rsidR="00530E0B">
        <w:t>f</w:t>
      </w:r>
      <w:r w:rsidRPr="004D2D07">
        <w:t xml:space="preserve"> </w:t>
      </w:r>
      <w:r w:rsidR="004D2D07" w:rsidRPr="004D2D07">
        <w:t>research</w:t>
      </w:r>
      <w:r w:rsidRPr="004D2D07">
        <w:t xml:space="preserve"> projects, development work and </w:t>
      </w:r>
      <w:r w:rsidR="004D2D07" w:rsidRPr="004D2D07">
        <w:t>implementation</w:t>
      </w:r>
      <w:r w:rsidRPr="004D2D07">
        <w:t xml:space="preserve"> of innovative </w:t>
      </w:r>
      <w:r w:rsidR="004D2D07" w:rsidRPr="004D2D07">
        <w:t>technologies</w:t>
      </w:r>
      <w:r w:rsidRPr="004D2D07">
        <w:t xml:space="preserve"> related to layers, giving them functional properties and laser texturing. </w:t>
      </w:r>
      <w:r w:rsidR="00530E0B">
        <w:t>W</w:t>
      </w:r>
      <w:r w:rsidRPr="004D2D07">
        <w:t>ork done in this field i</w:t>
      </w:r>
      <w:r w:rsidR="00530E0B">
        <w:t>nclude</w:t>
      </w:r>
      <w:r w:rsidRPr="004D2D07">
        <w:t>s:</w:t>
      </w:r>
    </w:p>
    <w:p w:rsidR="0069496B" w:rsidRPr="004D2D07" w:rsidRDefault="00431BA7" w:rsidP="00431BA7">
      <w:pPr>
        <w:spacing w:after="0" w:line="276" w:lineRule="auto"/>
        <w:jc w:val="both"/>
      </w:pPr>
      <w:r w:rsidRPr="004D2D07">
        <w:t xml:space="preserve">• </w:t>
      </w:r>
      <w:r w:rsidR="0069496B" w:rsidRPr="004D2D07">
        <w:t xml:space="preserve">materials degradation in industrial </w:t>
      </w:r>
      <w:r w:rsidR="004D2D07" w:rsidRPr="004D2D07">
        <w:t>installations</w:t>
      </w:r>
      <w:r w:rsidR="0069496B" w:rsidRPr="004D2D07">
        <w:t xml:space="preserve"> under the influence of high temperatures, mechanical strain and aggressive environment (e.g., hydrogen);</w:t>
      </w:r>
    </w:p>
    <w:p w:rsidR="0069496B" w:rsidRPr="004D2D07" w:rsidRDefault="00431BA7" w:rsidP="0069496B">
      <w:pPr>
        <w:spacing w:after="0" w:line="276" w:lineRule="auto"/>
        <w:jc w:val="both"/>
      </w:pPr>
      <w:r w:rsidRPr="004D2D07">
        <w:t xml:space="preserve">• </w:t>
      </w:r>
      <w:r w:rsidR="0069496B" w:rsidRPr="004D2D07">
        <w:t>technical safety, including Polish and EU regulations;</w:t>
      </w:r>
    </w:p>
    <w:p w:rsidR="0069496B" w:rsidRPr="004D2D07" w:rsidRDefault="00431BA7" w:rsidP="00431BA7">
      <w:pPr>
        <w:spacing w:after="0" w:line="276" w:lineRule="auto"/>
        <w:jc w:val="both"/>
      </w:pPr>
      <w:r w:rsidRPr="004D2D07">
        <w:t xml:space="preserve">• </w:t>
      </w:r>
      <w:r w:rsidR="004D2D07" w:rsidRPr="004D2D07">
        <w:t>introduction</w:t>
      </w:r>
      <w:r w:rsidR="0069496B" w:rsidRPr="004D2D07">
        <w:t xml:space="preserve"> of </w:t>
      </w:r>
      <w:r w:rsidR="004D2D07">
        <w:t>n</w:t>
      </w:r>
      <w:r w:rsidR="0069496B" w:rsidRPr="004D2D07">
        <w:t xml:space="preserve">ew structural and functional materials (of special thermal properties) and techniques of monitoring of their </w:t>
      </w:r>
      <w:r w:rsidR="004D2D07" w:rsidRPr="004D2D07">
        <w:t>degradation</w:t>
      </w:r>
      <w:r w:rsidR="0069496B" w:rsidRPr="004D2D07">
        <w:t>;</w:t>
      </w:r>
    </w:p>
    <w:p w:rsidR="00431BA7" w:rsidRPr="004D2D07" w:rsidRDefault="00431BA7" w:rsidP="00431BA7">
      <w:pPr>
        <w:spacing w:after="0" w:line="276" w:lineRule="auto"/>
        <w:jc w:val="both"/>
      </w:pPr>
      <w:r w:rsidRPr="004D2D07">
        <w:t xml:space="preserve">• </w:t>
      </w:r>
      <w:r w:rsidR="00530E0B" w:rsidRPr="004D2D07">
        <w:t>e</w:t>
      </w:r>
      <w:r w:rsidR="00530E0B">
        <w:t xml:space="preserve">xpert opinions </w:t>
      </w:r>
      <w:r w:rsidR="0069496B" w:rsidRPr="004D2D07">
        <w:t xml:space="preserve">on the </w:t>
      </w:r>
      <w:r w:rsidR="004D2D07" w:rsidRPr="004D2D07">
        <w:t>causes</w:t>
      </w:r>
      <w:r w:rsidR="0069496B" w:rsidRPr="004D2D07">
        <w:t xml:space="preserve"> of materials </w:t>
      </w:r>
      <w:r w:rsidR="004D2D07" w:rsidRPr="004D2D07">
        <w:t>destruction</w:t>
      </w:r>
      <w:r w:rsidR="0069496B" w:rsidRPr="004D2D07">
        <w:t xml:space="preserve">. </w:t>
      </w:r>
    </w:p>
    <w:p w:rsidR="00431BA7" w:rsidRPr="004D2D07" w:rsidRDefault="00431BA7" w:rsidP="00431BA7">
      <w:pPr>
        <w:spacing w:after="0" w:line="276" w:lineRule="auto"/>
        <w:jc w:val="both"/>
      </w:pPr>
    </w:p>
    <w:p w:rsidR="00431BA7" w:rsidRPr="004D2D07" w:rsidRDefault="0069496B" w:rsidP="00431BA7">
      <w:pPr>
        <w:spacing w:after="0" w:line="276" w:lineRule="auto"/>
        <w:jc w:val="both"/>
        <w:rPr>
          <w:i/>
        </w:rPr>
      </w:pPr>
      <w:r w:rsidRPr="004D2D07">
        <w:rPr>
          <w:i/>
        </w:rPr>
        <w:t>Important</w:t>
      </w:r>
      <w:r w:rsidR="00431699" w:rsidRPr="004D2D07">
        <w:rPr>
          <w:i/>
        </w:rPr>
        <w:t xml:space="preserve">: </w:t>
      </w:r>
      <w:r w:rsidR="00431BA7" w:rsidRPr="004D2D07">
        <w:rPr>
          <w:i/>
        </w:rPr>
        <w:t>(</w:t>
      </w:r>
      <w:r w:rsidRPr="004D2D07">
        <w:rPr>
          <w:i/>
        </w:rPr>
        <w:t xml:space="preserve">one may give titles of </w:t>
      </w:r>
      <w:r w:rsidR="004D2D07" w:rsidRPr="004D2D07">
        <w:rPr>
          <w:i/>
        </w:rPr>
        <w:t>project</w:t>
      </w:r>
      <w:r w:rsidRPr="004D2D07">
        <w:rPr>
          <w:i/>
        </w:rPr>
        <w:t>s</w:t>
      </w:r>
      <w:r w:rsidR="004D2D07">
        <w:rPr>
          <w:i/>
        </w:rPr>
        <w:t xml:space="preserve"> </w:t>
      </w:r>
      <w:r w:rsidRPr="004D2D07">
        <w:rPr>
          <w:i/>
        </w:rPr>
        <w:t>on the top</w:t>
      </w:r>
      <w:r w:rsidR="004D2D07">
        <w:rPr>
          <w:i/>
        </w:rPr>
        <w:t>i</w:t>
      </w:r>
      <w:r w:rsidRPr="004D2D07">
        <w:rPr>
          <w:i/>
        </w:rPr>
        <w:t>c related to the proposed project</w:t>
      </w:r>
      <w:r w:rsidR="00431BA7" w:rsidRPr="004D2D07">
        <w:rPr>
          <w:i/>
        </w:rPr>
        <w:t>)</w:t>
      </w:r>
    </w:p>
    <w:p w:rsidR="0069496B" w:rsidRPr="004D2D07" w:rsidRDefault="0069496B" w:rsidP="001E1C35">
      <w:pPr>
        <w:spacing w:after="0" w:line="276" w:lineRule="auto"/>
        <w:jc w:val="both"/>
        <w:rPr>
          <w:i/>
        </w:rPr>
      </w:pPr>
      <w:r w:rsidRPr="004D2D07">
        <w:rPr>
          <w:i/>
        </w:rPr>
        <w:t xml:space="preserve">Faculty staff participated, for example, in completion of </w:t>
      </w:r>
      <w:r w:rsidR="004D2D07" w:rsidRPr="004D2D07">
        <w:rPr>
          <w:i/>
        </w:rPr>
        <w:t>projects</w:t>
      </w:r>
      <w:r w:rsidRPr="004D2D07">
        <w:rPr>
          <w:i/>
        </w:rPr>
        <w:t xml:space="preserve"> finance</w:t>
      </w:r>
      <w:r w:rsidR="004D2D07">
        <w:rPr>
          <w:i/>
        </w:rPr>
        <w:t>d</w:t>
      </w:r>
      <w:r w:rsidRPr="004D2D07">
        <w:rPr>
          <w:i/>
        </w:rPr>
        <w:t xml:space="preserve"> from </w:t>
      </w:r>
      <w:r w:rsidR="004D2D07" w:rsidRPr="004D2D07">
        <w:rPr>
          <w:i/>
        </w:rPr>
        <w:t>Polish</w:t>
      </w:r>
      <w:r w:rsidRPr="004D2D07">
        <w:rPr>
          <w:i/>
        </w:rPr>
        <w:t xml:space="preserve"> and EU funds on the </w:t>
      </w:r>
      <w:r w:rsidR="004D2D07" w:rsidRPr="004D2D07">
        <w:rPr>
          <w:i/>
        </w:rPr>
        <w:t>topics</w:t>
      </w:r>
      <w:r w:rsidRPr="004D2D07">
        <w:rPr>
          <w:i/>
        </w:rPr>
        <w:t xml:space="preserve"> </w:t>
      </w:r>
      <w:r w:rsidR="004D2D07" w:rsidRPr="004D2D07">
        <w:rPr>
          <w:i/>
        </w:rPr>
        <w:t>related</w:t>
      </w:r>
      <w:r w:rsidRPr="004D2D07">
        <w:rPr>
          <w:i/>
        </w:rPr>
        <w:t xml:space="preserve"> to the proposed </w:t>
      </w:r>
      <w:r w:rsidR="004D2D07">
        <w:rPr>
          <w:i/>
        </w:rPr>
        <w:t>p</w:t>
      </w:r>
      <w:r w:rsidRPr="004D2D07">
        <w:rPr>
          <w:i/>
        </w:rPr>
        <w:t xml:space="preserve">roject; </w:t>
      </w:r>
    </w:p>
    <w:p w:rsidR="00431699" w:rsidRPr="004D2D07" w:rsidRDefault="00431699" w:rsidP="001E1C35">
      <w:pPr>
        <w:spacing w:after="0" w:line="276" w:lineRule="auto"/>
        <w:jc w:val="both"/>
      </w:pPr>
    </w:p>
    <w:p w:rsidR="00553C26" w:rsidRPr="004D2D07" w:rsidRDefault="00553C26" w:rsidP="00553C26">
      <w:pPr>
        <w:spacing w:after="0" w:line="276" w:lineRule="auto"/>
        <w:jc w:val="both"/>
      </w:pPr>
      <w:r w:rsidRPr="004D2D07">
        <w:t xml:space="preserve">Research activity of the Faculty is visible through a large number of publications (these are </w:t>
      </w:r>
      <w:r w:rsidR="00074D84" w:rsidRPr="004D2D07">
        <w:t xml:space="preserve">mostly </w:t>
      </w:r>
      <w:r w:rsidRPr="004D2D07">
        <w:t xml:space="preserve">publications in renown journals from the Philadelphia List of relatively high impact factor). The Faculty also actively collaborates with industrial and foreign partners. </w:t>
      </w:r>
    </w:p>
    <w:p w:rsidR="007B7344" w:rsidRPr="004D2D07" w:rsidRDefault="00553C26" w:rsidP="00D46B27">
      <w:pPr>
        <w:spacing w:after="0" w:line="276" w:lineRule="auto"/>
        <w:jc w:val="both"/>
      </w:pPr>
      <w:r w:rsidRPr="004D2D07">
        <w:t>In 201</w:t>
      </w:r>
      <w:r w:rsidR="00175B4D">
        <w:t>8</w:t>
      </w:r>
      <w:r w:rsidRPr="004D2D07">
        <w:t>/201</w:t>
      </w:r>
      <w:r w:rsidR="00175B4D">
        <w:t>9</w:t>
      </w:r>
      <w:r w:rsidRPr="004D2D07">
        <w:t xml:space="preserve">, Faculty staff published </w:t>
      </w:r>
      <w:r w:rsidR="00175B4D">
        <w:t>145</w:t>
      </w:r>
      <w:r w:rsidRPr="004D2D07">
        <w:t xml:space="preserve"> articles </w:t>
      </w:r>
      <w:r w:rsidR="00530E0B">
        <w:t>listed</w:t>
      </w:r>
      <w:r w:rsidR="00D46B27" w:rsidRPr="004D2D07">
        <w:t xml:space="preserve"> in scientific achievements of the unit and </w:t>
      </w:r>
      <w:r w:rsidR="00175B4D">
        <w:t>84</w:t>
      </w:r>
      <w:r w:rsidR="00D46B27" w:rsidRPr="004D2D07">
        <w:t xml:space="preserve"> articles were published in reviewed journals from the A list of the Ministry of </w:t>
      </w:r>
      <w:r w:rsidR="004D2D07" w:rsidRPr="004D2D07">
        <w:t>Science</w:t>
      </w:r>
      <w:r w:rsidR="00D46B27" w:rsidRPr="004D2D07">
        <w:t xml:space="preserve"> and </w:t>
      </w:r>
      <w:r w:rsidR="004D2D07" w:rsidRPr="004D2D07">
        <w:t>Higher</w:t>
      </w:r>
      <w:r w:rsidR="00D46B27" w:rsidRPr="004D2D07">
        <w:t xml:space="preserve"> </w:t>
      </w:r>
      <w:r w:rsidR="004D2D07" w:rsidRPr="004D2D07">
        <w:t>Education</w:t>
      </w:r>
      <w:r w:rsidR="00D46B27" w:rsidRPr="004D2D07">
        <w:t xml:space="preserve"> (with impact factor), others in journals from the B list of the Ministry or in conference </w:t>
      </w:r>
      <w:r w:rsidR="00530E0B">
        <w:t>proceedings</w:t>
      </w:r>
      <w:r w:rsidR="00D46B27" w:rsidRPr="004D2D07">
        <w:t xml:space="preserve"> included in the Web of Science database. The WUT </w:t>
      </w:r>
      <w:r w:rsidR="004D2D07" w:rsidRPr="004D2D07">
        <w:t>Faculty</w:t>
      </w:r>
      <w:r w:rsidR="00D46B27" w:rsidRPr="004D2D07">
        <w:t xml:space="preserve"> of </w:t>
      </w:r>
      <w:r w:rsidR="004D2D07" w:rsidRPr="004D2D07">
        <w:t>Materials</w:t>
      </w:r>
      <w:r w:rsidR="00D46B27" w:rsidRPr="004D2D07">
        <w:t xml:space="preserve"> Science and </w:t>
      </w:r>
      <w:r w:rsidR="004D2D07" w:rsidRPr="004D2D07">
        <w:t>Engineering</w:t>
      </w:r>
      <w:r w:rsidR="00D46B27" w:rsidRPr="004D2D07">
        <w:t xml:space="preserve"> has </w:t>
      </w:r>
      <w:r w:rsidR="004D2D07" w:rsidRPr="004D2D07">
        <w:t>advanced</w:t>
      </w:r>
      <w:r w:rsidR="00D46B27" w:rsidRPr="004D2D07">
        <w:t xml:space="preserve"> and </w:t>
      </w:r>
      <w:r w:rsidR="004D2D07" w:rsidRPr="004D2D07">
        <w:t>unique</w:t>
      </w:r>
      <w:r w:rsidR="00D46B27" w:rsidRPr="004D2D07">
        <w:t xml:space="preserve"> </w:t>
      </w:r>
      <w:r w:rsidR="004D2D07" w:rsidRPr="004D2D07">
        <w:t>research</w:t>
      </w:r>
      <w:r w:rsidR="00530E0B">
        <w:t xml:space="preserve"> equipment which allows to conduct</w:t>
      </w:r>
      <w:r w:rsidR="00D46B27" w:rsidRPr="004D2D07">
        <w:t xml:space="preserve"> vari</w:t>
      </w:r>
      <w:r w:rsidR="00530E0B">
        <w:t>ous</w:t>
      </w:r>
      <w:r w:rsidR="00D46B27" w:rsidRPr="004D2D07">
        <w:t xml:space="preserve"> fundamental and technological studies in the field of materials </w:t>
      </w:r>
      <w:r w:rsidR="004D2D07" w:rsidRPr="004D2D07">
        <w:t>engineering</w:t>
      </w:r>
      <w:r w:rsidR="00D46B27" w:rsidRPr="004D2D07">
        <w:t xml:space="preserve">. Wide </w:t>
      </w:r>
      <w:r w:rsidR="004D2D07" w:rsidRPr="004D2D07">
        <w:t>possibilities</w:t>
      </w:r>
      <w:r w:rsidR="00D46B27" w:rsidRPr="004D2D07">
        <w:t xml:space="preserve"> </w:t>
      </w:r>
      <w:r w:rsidR="004D2D07" w:rsidRPr="004D2D07">
        <w:t>offered</w:t>
      </w:r>
      <w:r w:rsidR="00D46B27" w:rsidRPr="004D2D07">
        <w:t xml:space="preserve"> by the equipment allow a comprehensive approach to the </w:t>
      </w:r>
      <w:r w:rsidR="004D2D07" w:rsidRPr="004D2D07">
        <w:t>issue</w:t>
      </w:r>
      <w:r w:rsidR="00D46B27" w:rsidRPr="004D2D07">
        <w:t xml:space="preserve"> of ice-phobic surfaces studies in the </w:t>
      </w:r>
      <w:r w:rsidR="00530E0B">
        <w:t>field</w:t>
      </w:r>
      <w:r w:rsidR="00D46B27" w:rsidRPr="004D2D07">
        <w:t xml:space="preserve"> of manufacturing modern materials and control </w:t>
      </w:r>
      <w:r w:rsidR="004D2D07" w:rsidRPr="004D2D07">
        <w:t>of</w:t>
      </w:r>
      <w:r w:rsidR="00D46B27" w:rsidRPr="004D2D07">
        <w:t xml:space="preserve"> their quality allowing to fully characterize them in terms of their structure (also at the atomic level) and properties. It is possible to asse</w:t>
      </w:r>
      <w:r w:rsidR="004D2D07" w:rsidRPr="004D2D07">
        <w:t>s</w:t>
      </w:r>
      <w:r w:rsidR="00D46B27" w:rsidRPr="004D2D07">
        <w:t xml:space="preserve">s the quality of samples at each stage of the process of manufacturing and </w:t>
      </w:r>
      <w:r w:rsidR="004D2D07" w:rsidRPr="004D2D07">
        <w:t>modification</w:t>
      </w:r>
      <w:r w:rsidR="00D46B27" w:rsidRPr="004D2D07">
        <w:t xml:space="preserve"> of polymer materials and their composites. The </w:t>
      </w:r>
      <w:r w:rsidR="004D2D07" w:rsidRPr="004D2D07">
        <w:t>Faculty</w:t>
      </w:r>
      <w:r w:rsidR="00D46B27" w:rsidRPr="004D2D07">
        <w:t xml:space="preserve"> has modern </w:t>
      </w:r>
      <w:r w:rsidR="004D2D07" w:rsidRPr="004D2D07">
        <w:t>equipment</w:t>
      </w:r>
      <w:r w:rsidR="00D46B27" w:rsidRPr="004D2D07">
        <w:t xml:space="preserve"> for, e.g., studying and </w:t>
      </w:r>
      <w:r w:rsidR="004D2D07" w:rsidRPr="004D2D07">
        <w:t>characterisation</w:t>
      </w:r>
      <w:r w:rsidR="00D46B27" w:rsidRPr="004D2D07">
        <w:t xml:space="preserve"> of materials, </w:t>
      </w:r>
      <w:r w:rsidR="004D2D07" w:rsidRPr="004D2D07">
        <w:t>which</w:t>
      </w:r>
      <w:r w:rsidR="00D46B27" w:rsidRPr="004D2D07">
        <w:t xml:space="preserve"> includes a number of microscopes</w:t>
      </w:r>
      <w:r w:rsidR="004D2D07" w:rsidRPr="004D2D07">
        <w:t xml:space="preserve"> </w:t>
      </w:r>
      <w:r w:rsidR="00A74736" w:rsidRPr="004D2D07">
        <w:t>SEM, TEM,</w:t>
      </w:r>
      <w:r w:rsidR="000A4E1B" w:rsidRPr="004D2D07">
        <w:t xml:space="preserve"> </w:t>
      </w:r>
      <w:r w:rsidR="00A74736" w:rsidRPr="004D2D07">
        <w:t xml:space="preserve">HRSEM/STEM, AFM, FIB, </w:t>
      </w:r>
      <w:r w:rsidR="00D46B27" w:rsidRPr="004D2D07">
        <w:t>a goniome</w:t>
      </w:r>
      <w:r w:rsidR="00530E0B">
        <w:t>te</w:t>
      </w:r>
      <w:r w:rsidR="00D46B27" w:rsidRPr="004D2D07">
        <w:t xml:space="preserve">r for </w:t>
      </w:r>
      <w:r w:rsidR="004D2D07" w:rsidRPr="004D2D07">
        <w:t>studies</w:t>
      </w:r>
      <w:r w:rsidR="00D46B27" w:rsidRPr="004D2D07">
        <w:t xml:space="preserve"> of hydrophobic properties also at </w:t>
      </w:r>
      <w:r w:rsidR="004D2D07">
        <w:t>l</w:t>
      </w:r>
      <w:r w:rsidR="00D46B27" w:rsidRPr="004D2D07">
        <w:t xml:space="preserve">ower </w:t>
      </w:r>
      <w:r w:rsidR="004D2D07">
        <w:t>temperatur</w:t>
      </w:r>
      <w:r w:rsidR="00D46B27" w:rsidRPr="004D2D07">
        <w:t xml:space="preserve">es, </w:t>
      </w:r>
      <w:r w:rsidR="00530E0B">
        <w:t>testing machines</w:t>
      </w:r>
      <w:r w:rsidR="00D46B27" w:rsidRPr="004D2D07">
        <w:t xml:space="preserve"> for </w:t>
      </w:r>
      <w:r w:rsidR="004D2D07" w:rsidRPr="004D2D07">
        <w:t>static</w:t>
      </w:r>
      <w:r w:rsidR="00D46B27" w:rsidRPr="004D2D07">
        <w:t xml:space="preserve"> and dynamic tests,</w:t>
      </w:r>
      <w:r w:rsidR="00530E0B">
        <w:t xml:space="preserve"> an</w:t>
      </w:r>
      <w:r w:rsidR="00D46B27" w:rsidRPr="004D2D07">
        <w:t xml:space="preserve"> Ares rheometer with a </w:t>
      </w:r>
      <w:r w:rsidR="004D2D07" w:rsidRPr="004D2D07">
        <w:t xml:space="preserve">magnetic field generation device, microtomes with devices for cooling </w:t>
      </w:r>
      <w:r w:rsidR="00941056">
        <w:t>in the course of</w:t>
      </w:r>
      <w:r w:rsidR="004D2D07" w:rsidRPr="004D2D07">
        <w:t xml:space="preserve"> cutt</w:t>
      </w:r>
      <w:r w:rsidR="004D2D07">
        <w:t>i</w:t>
      </w:r>
      <w:r w:rsidR="004D2D07" w:rsidRPr="004D2D07">
        <w:t>ng</w:t>
      </w:r>
      <w:r w:rsidR="004D2D07">
        <w:t xml:space="preserve"> </w:t>
      </w:r>
      <w:r w:rsidR="00530E0B">
        <w:t>samples for</w:t>
      </w:r>
      <w:r w:rsidR="004D2D07" w:rsidRPr="004D2D07">
        <w:t xml:space="preserve"> microscopic observations, devices for thermal analysis: </w:t>
      </w:r>
      <w:r w:rsidR="00A74736" w:rsidRPr="004D2D07">
        <w:t xml:space="preserve">DSC/MDSC, TGA, FTIR, DMA. </w:t>
      </w:r>
      <w:r w:rsidR="004D2D07" w:rsidRPr="004D2D07">
        <w:t xml:space="preserve">The Faculty’s X-ray micro- and </w:t>
      </w:r>
      <w:proofErr w:type="spellStart"/>
      <w:r w:rsidR="004D2D07" w:rsidRPr="004D2D07">
        <w:t>nano-tomographs</w:t>
      </w:r>
      <w:proofErr w:type="spellEnd"/>
      <w:r w:rsidR="004D2D07" w:rsidRPr="004D2D07">
        <w:t xml:space="preserve"> allow to obtain tomograph</w:t>
      </w:r>
      <w:r w:rsidR="00530E0B">
        <w:t>ic</w:t>
      </w:r>
      <w:r w:rsidR="004D2D07" w:rsidRPr="004D2D07">
        <w:t xml:space="preserve"> images (cross-sections) of the studied object and then to transform </w:t>
      </w:r>
      <w:r w:rsidR="00530E0B">
        <w:t xml:space="preserve">them </w:t>
      </w:r>
      <w:r w:rsidR="004D2D07" w:rsidRPr="004D2D07">
        <w:t>into 3D image</w:t>
      </w:r>
      <w:r w:rsidR="00530E0B">
        <w:t>s</w:t>
      </w:r>
      <w:r w:rsidR="004D2D07" w:rsidRPr="004D2D07">
        <w:t xml:space="preserve">. </w:t>
      </w:r>
    </w:p>
    <w:p w:rsidR="00825F00" w:rsidRPr="004D2D07" w:rsidRDefault="00825F00" w:rsidP="00431699">
      <w:pPr>
        <w:widowControl w:val="0"/>
        <w:autoSpaceDE w:val="0"/>
        <w:autoSpaceDN w:val="0"/>
        <w:adjustRightInd w:val="0"/>
        <w:spacing w:after="0" w:line="276" w:lineRule="auto"/>
        <w:ind w:left="15"/>
        <w:jc w:val="both"/>
        <w:rPr>
          <w:rFonts w:cs="Arial"/>
          <w:color w:val="000000"/>
        </w:rPr>
      </w:pPr>
    </w:p>
    <w:p w:rsidR="007B7344" w:rsidRPr="004D2D07" w:rsidRDefault="004D2D07" w:rsidP="00431699">
      <w:pPr>
        <w:widowControl w:val="0"/>
        <w:autoSpaceDE w:val="0"/>
        <w:autoSpaceDN w:val="0"/>
        <w:adjustRightInd w:val="0"/>
        <w:spacing w:after="0" w:line="276" w:lineRule="auto"/>
        <w:ind w:left="15"/>
        <w:jc w:val="both"/>
        <w:rPr>
          <w:rFonts w:cs="Arial"/>
          <w:i/>
          <w:color w:val="000000"/>
        </w:rPr>
      </w:pPr>
      <w:r w:rsidRPr="004D2D07">
        <w:rPr>
          <w:rFonts w:cs="Arial"/>
          <w:i/>
          <w:color w:val="000000"/>
        </w:rPr>
        <w:lastRenderedPageBreak/>
        <w:t xml:space="preserve">Description of a company – partner in the submitted project – if applicable </w:t>
      </w:r>
    </w:p>
    <w:sectPr w:rsidR="007B7344" w:rsidRPr="004D2D07" w:rsidSect="004316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E1" w:rsidRDefault="007602E1" w:rsidP="00431699">
      <w:pPr>
        <w:spacing w:after="0" w:line="240" w:lineRule="auto"/>
      </w:pPr>
      <w:r>
        <w:separator/>
      </w:r>
    </w:p>
  </w:endnote>
  <w:endnote w:type="continuationSeparator" w:id="0">
    <w:p w:rsidR="007602E1" w:rsidRDefault="007602E1" w:rsidP="00431699">
      <w:pPr>
        <w:spacing w:after="0" w:line="240" w:lineRule="auto"/>
      </w:pPr>
      <w:r>
        <w:continuationSeparator/>
      </w:r>
    </w:p>
  </w:endnote>
  <w:endnote w:id="1">
    <w:p w:rsidR="00431699" w:rsidRPr="00431699" w:rsidRDefault="00431699">
      <w:pPr>
        <w:pStyle w:val="Tekstprzypisukocowego"/>
        <w:rPr>
          <w:lang w:val="pl-PL"/>
        </w:rPr>
      </w:pPr>
      <w:r>
        <w:rPr>
          <w:rStyle w:val="Odwoanieprzypisukocowego"/>
        </w:rPr>
        <w:endnoteRef/>
      </w:r>
      <w:r w:rsidR="00254CF3">
        <w:t xml:space="preserve"> Figures for </w:t>
      </w:r>
      <w:r w:rsidR="00825F00">
        <w:t>201</w:t>
      </w:r>
      <w:r w:rsidR="00175B4D">
        <w:t>9</w:t>
      </w: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E1" w:rsidRDefault="007602E1" w:rsidP="00431699">
      <w:pPr>
        <w:spacing w:after="0" w:line="240" w:lineRule="auto"/>
      </w:pPr>
      <w:r>
        <w:separator/>
      </w:r>
    </w:p>
  </w:footnote>
  <w:footnote w:type="continuationSeparator" w:id="0">
    <w:p w:rsidR="007602E1" w:rsidRDefault="007602E1" w:rsidP="0043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47A1"/>
    <w:multiLevelType w:val="hybridMultilevel"/>
    <w:tmpl w:val="565446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4F6E8D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0A0A44"/>
    <w:multiLevelType w:val="multilevel"/>
    <w:tmpl w:val="ED20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3">
    <w:nsid w:val="426F550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7AC6313"/>
    <w:multiLevelType w:val="hybridMultilevel"/>
    <w:tmpl w:val="02EED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736"/>
    <w:rsid w:val="0006659E"/>
    <w:rsid w:val="00074D84"/>
    <w:rsid w:val="000A4E1B"/>
    <w:rsid w:val="000F2179"/>
    <w:rsid w:val="00175B4D"/>
    <w:rsid w:val="001E1C35"/>
    <w:rsid w:val="002213A9"/>
    <w:rsid w:val="00243541"/>
    <w:rsid w:val="00244FE0"/>
    <w:rsid w:val="00254CF3"/>
    <w:rsid w:val="0025691D"/>
    <w:rsid w:val="00275C5B"/>
    <w:rsid w:val="002C571B"/>
    <w:rsid w:val="002D3652"/>
    <w:rsid w:val="002D7526"/>
    <w:rsid w:val="002E2A0E"/>
    <w:rsid w:val="002E2A60"/>
    <w:rsid w:val="00363E51"/>
    <w:rsid w:val="00381FC9"/>
    <w:rsid w:val="003A1BBF"/>
    <w:rsid w:val="003B6836"/>
    <w:rsid w:val="00431699"/>
    <w:rsid w:val="00431BA7"/>
    <w:rsid w:val="00465F81"/>
    <w:rsid w:val="004726A7"/>
    <w:rsid w:val="004D2D07"/>
    <w:rsid w:val="00504E2F"/>
    <w:rsid w:val="00530E0B"/>
    <w:rsid w:val="00553C26"/>
    <w:rsid w:val="0063040A"/>
    <w:rsid w:val="0066433E"/>
    <w:rsid w:val="0069496B"/>
    <w:rsid w:val="006E7CAD"/>
    <w:rsid w:val="00721C46"/>
    <w:rsid w:val="007602E1"/>
    <w:rsid w:val="007B7344"/>
    <w:rsid w:val="007D4B4B"/>
    <w:rsid w:val="00825F00"/>
    <w:rsid w:val="00831CBB"/>
    <w:rsid w:val="00883444"/>
    <w:rsid w:val="008A5DCF"/>
    <w:rsid w:val="008E252B"/>
    <w:rsid w:val="00910AE2"/>
    <w:rsid w:val="00920F99"/>
    <w:rsid w:val="0093772E"/>
    <w:rsid w:val="00941056"/>
    <w:rsid w:val="00964908"/>
    <w:rsid w:val="00965469"/>
    <w:rsid w:val="00981E04"/>
    <w:rsid w:val="009E7F5C"/>
    <w:rsid w:val="00A74736"/>
    <w:rsid w:val="00A93C24"/>
    <w:rsid w:val="00AB425C"/>
    <w:rsid w:val="00C01A7A"/>
    <w:rsid w:val="00CF12FA"/>
    <w:rsid w:val="00D46B27"/>
    <w:rsid w:val="00DC213C"/>
    <w:rsid w:val="00DD13D9"/>
    <w:rsid w:val="00DF6FCB"/>
    <w:rsid w:val="00EE5A60"/>
    <w:rsid w:val="00F271CD"/>
    <w:rsid w:val="00F72D1F"/>
    <w:rsid w:val="00FB7B2A"/>
    <w:rsid w:val="00FE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A7"/>
  </w:style>
  <w:style w:type="paragraph" w:styleId="Nagwek3">
    <w:name w:val="heading 3"/>
    <w:basedOn w:val="Normalny"/>
    <w:next w:val="Normalny"/>
    <w:link w:val="Nagwek3Znak"/>
    <w:qFormat/>
    <w:rsid w:val="009E7F5C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E7F5C"/>
    <w:rPr>
      <w:rFonts w:ascii="Times New Roman" w:eastAsia="Times New Roman" w:hAnsi="Times New Roman" w:cs="Times New Roman"/>
      <w:b/>
      <w:szCs w:val="20"/>
      <w:lang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16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16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16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4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D6EC-8B22-4AC3-9E76-4CFCD88F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Joanna</cp:lastModifiedBy>
  <cp:revision>2</cp:revision>
  <cp:lastPrinted>2020-03-16T15:30:00Z</cp:lastPrinted>
  <dcterms:created xsi:type="dcterms:W3CDTF">2020-09-28T17:55:00Z</dcterms:created>
  <dcterms:modified xsi:type="dcterms:W3CDTF">2020-09-28T17:55:00Z</dcterms:modified>
</cp:coreProperties>
</file>